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8"/>
        </w:tabs>
        <w:spacing w:after="0"/>
        <w:rPr>
          <w:rFonts w:hint="default" w:eastAsia="等线" w:cs="Arial"/>
          <w:b/>
          <w:sz w:val="24"/>
          <w:highlight w:val="none"/>
          <w:lang w:val="en-US" w:eastAsia="zh-CN"/>
        </w:rPr>
      </w:pPr>
      <w:r>
        <w:rPr>
          <w:rFonts w:cs="Arial"/>
          <w:b/>
          <w:sz w:val="24"/>
          <w:highlight w:val="none"/>
        </w:rPr>
        <w:t>SA WG2 Meeting #16</w:t>
      </w:r>
      <w:r>
        <w:rPr>
          <w:rFonts w:hint="eastAsia" w:cs="Arial"/>
          <w:b/>
          <w:sz w:val="24"/>
          <w:highlight w:val="none"/>
          <w:lang w:val="en-US" w:eastAsia="zh-CN"/>
        </w:rPr>
        <w:t>4</w:t>
      </w:r>
      <w:r>
        <w:rPr>
          <w:rFonts w:cs="Arial"/>
          <w:b/>
          <w:sz w:val="24"/>
          <w:highlight w:val="none"/>
        </w:rPr>
        <w:tab/>
      </w:r>
      <w:r>
        <w:rPr>
          <w:rFonts w:hint="eastAsia" w:cs="Arial"/>
          <w:b/>
          <w:sz w:val="24"/>
          <w:highlight w:val="none"/>
        </w:rPr>
        <w:t>S2-2407946</w:t>
      </w:r>
    </w:p>
    <w:p>
      <w:pPr>
        <w:pStyle w:val="90"/>
        <w:pBdr>
          <w:bottom w:val="single" w:color="auto" w:sz="6" w:space="0"/>
        </w:pBdr>
        <w:tabs>
          <w:tab w:val="right" w:pos="9638"/>
        </w:tabs>
        <w:spacing w:after="0"/>
        <w:rPr>
          <w:rFonts w:hint="eastAsia" w:eastAsia="等线" w:cs="Arial"/>
          <w:b/>
          <w:sz w:val="24"/>
          <w:highlight w:val="none"/>
          <w:lang w:val="en-US" w:eastAsia="zh-CN"/>
        </w:rPr>
      </w:pPr>
      <w:r>
        <w:rPr>
          <w:rFonts w:hint="eastAsia" w:cs="Arial"/>
          <w:b/>
          <w:sz w:val="24"/>
          <w:highlight w:val="none"/>
          <w:lang w:val="en-US" w:eastAsia="zh-CN"/>
        </w:rPr>
        <w:t>19</w:t>
      </w:r>
      <w:r>
        <w:rPr>
          <w:rFonts w:cs="Arial"/>
          <w:b/>
          <w:sz w:val="24"/>
          <w:highlight w:val="none"/>
        </w:rPr>
        <w:t xml:space="preserve"> - </w:t>
      </w:r>
      <w:r>
        <w:rPr>
          <w:rFonts w:hint="eastAsia" w:cs="Arial"/>
          <w:b/>
          <w:sz w:val="24"/>
          <w:highlight w:val="none"/>
          <w:lang w:val="en-US" w:eastAsia="zh-CN"/>
        </w:rPr>
        <w:t>23</w:t>
      </w:r>
      <w:r>
        <w:rPr>
          <w:rFonts w:cs="Arial"/>
          <w:b/>
          <w:sz w:val="24"/>
          <w:highlight w:val="none"/>
        </w:rPr>
        <w:t xml:space="preserve"> </w:t>
      </w:r>
      <w:r>
        <w:rPr>
          <w:rFonts w:hint="eastAsia" w:cs="Arial"/>
          <w:b/>
          <w:sz w:val="24"/>
          <w:highlight w:val="none"/>
          <w:lang w:val="en-US" w:eastAsia="zh-CN"/>
        </w:rPr>
        <w:t>August</w:t>
      </w:r>
      <w:r>
        <w:rPr>
          <w:rFonts w:cs="Arial"/>
          <w:b/>
          <w:sz w:val="24"/>
          <w:highlight w:val="none"/>
        </w:rPr>
        <w:t xml:space="preserve">, 2024, </w:t>
      </w:r>
      <w:r>
        <w:rPr>
          <w:rFonts w:hint="eastAsia" w:cs="Arial"/>
          <w:b/>
          <w:sz w:val="24"/>
          <w:highlight w:val="none"/>
        </w:rPr>
        <w:t>Maastricht, Netherland</w:t>
      </w:r>
      <w:r>
        <w:rPr>
          <w:rFonts w:hint="eastAsia" w:cs="Arial"/>
          <w:b/>
          <w:sz w:val="24"/>
          <w:highlight w:val="none"/>
          <w:lang w:val="en-US" w:eastAsia="zh-CN"/>
        </w:rPr>
        <w:tab/>
      </w:r>
      <w:r>
        <w:rPr>
          <w:rFonts w:hint="eastAsia" w:cs="Arial"/>
          <w:b/>
          <w:sz w:val="24"/>
          <w:highlight w:val="none"/>
          <w:lang w:val="en-US" w:eastAsia="zh-CN"/>
        </w:rPr>
        <w:t xml:space="preserve">   </w:t>
      </w:r>
    </w:p>
    <w:p>
      <w:pPr>
        <w:pStyle w:val="90"/>
        <w:tabs>
          <w:tab w:val="right" w:pos="9638"/>
        </w:tabs>
        <w:spacing w:after="0"/>
        <w:rPr>
          <w:rFonts w:cs="Arial"/>
          <w:b/>
          <w:sz w:val="24"/>
          <w:highlight w:val="none"/>
        </w:rPr>
      </w:pPr>
    </w:p>
    <w:p>
      <w:pPr>
        <w:spacing w:after="60"/>
        <w:ind w:left="1985" w:hanging="1985"/>
        <w:rPr>
          <w:rFonts w:ascii="Arial" w:hAnsi="Arial" w:cs="Arial"/>
          <w:b/>
          <w:sz w:val="22"/>
          <w:szCs w:val="22"/>
          <w:highlight w:val="none"/>
        </w:rPr>
      </w:pPr>
      <w:r>
        <w:rPr>
          <w:rFonts w:ascii="Arial" w:hAnsi="Arial" w:cs="Arial"/>
          <w:b/>
          <w:sz w:val="22"/>
          <w:szCs w:val="22"/>
          <w:highlight w:val="none"/>
        </w:rPr>
        <w:t>Title:</w:t>
      </w:r>
      <w:r>
        <w:rPr>
          <w:rFonts w:ascii="Arial" w:hAnsi="Arial" w:cs="Arial"/>
          <w:b/>
          <w:sz w:val="22"/>
          <w:szCs w:val="22"/>
          <w:highlight w:val="none"/>
        </w:rPr>
        <w:tab/>
      </w:r>
      <w:r>
        <w:rPr>
          <w:rFonts w:hint="eastAsia" w:ascii="Arial" w:hAnsi="Arial" w:cs="Arial"/>
          <w:b/>
          <w:sz w:val="22"/>
          <w:szCs w:val="22"/>
          <w:highlight w:val="none"/>
          <w:lang w:val="en-US" w:eastAsia="zh-CN"/>
        </w:rPr>
        <w:t xml:space="preserve">[draft] </w:t>
      </w:r>
      <w:r>
        <w:rPr>
          <w:rFonts w:hint="eastAsia" w:ascii="Arial" w:hAnsi="Arial" w:eastAsia="宋体" w:cs="Arial"/>
          <w:b/>
          <w:sz w:val="22"/>
          <w:szCs w:val="22"/>
          <w:highlight w:val="none"/>
          <w:lang w:val="en-US" w:eastAsia="zh-CN"/>
        </w:rPr>
        <w:t xml:space="preserve">Reply </w:t>
      </w:r>
      <w:r>
        <w:rPr>
          <w:rFonts w:ascii="Arial" w:hAnsi="Arial" w:cs="Arial"/>
          <w:b/>
          <w:sz w:val="22"/>
          <w:szCs w:val="22"/>
          <w:highlight w:val="none"/>
        </w:rPr>
        <w:t xml:space="preserve">LS on </w:t>
      </w:r>
      <w:r>
        <w:rPr>
          <w:rFonts w:hint="eastAsia" w:ascii="Arial" w:hAnsi="Arial" w:cs="Arial"/>
          <w:b/>
          <w:sz w:val="22"/>
          <w:szCs w:val="22"/>
          <w:highlight w:val="none"/>
        </w:rPr>
        <w:t xml:space="preserve">SA6 new work item proposal for </w:t>
      </w:r>
      <w:r>
        <w:rPr>
          <w:rFonts w:hint="eastAsia" w:ascii="Arial" w:hAnsi="Arial" w:cs="Arial"/>
          <w:b/>
          <w:sz w:val="22"/>
          <w:szCs w:val="22"/>
          <w:highlight w:val="none"/>
          <w:lang w:eastAsia="zh-CN"/>
        </w:rPr>
        <w:t>MMTel</w:t>
      </w:r>
    </w:p>
    <w:p>
      <w:pPr>
        <w:spacing w:after="60"/>
        <w:ind w:left="1985" w:hanging="1985"/>
        <w:rPr>
          <w:rFonts w:hint="eastAsia" w:ascii="Arial" w:hAnsi="Arial" w:eastAsia="宋体" w:cs="Arial"/>
          <w:b/>
          <w:bCs/>
          <w:sz w:val="22"/>
          <w:szCs w:val="22"/>
          <w:highlight w:val="none"/>
          <w:lang w:val="en-US" w:eastAsia="zh-CN"/>
        </w:rPr>
      </w:pPr>
      <w:bookmarkStart w:id="0" w:name="OLE_LINK57"/>
      <w:bookmarkStart w:id="1" w:name="OLE_LINK58"/>
      <w:r>
        <w:rPr>
          <w:rFonts w:ascii="Arial" w:hAnsi="Arial" w:cs="Arial"/>
          <w:b/>
          <w:sz w:val="22"/>
          <w:szCs w:val="22"/>
          <w:highlight w:val="none"/>
        </w:rPr>
        <w:t>Response to:</w:t>
      </w:r>
      <w:r>
        <w:rPr>
          <w:rFonts w:ascii="Arial" w:hAnsi="Arial" w:cs="Arial"/>
          <w:b/>
          <w:bCs/>
          <w:sz w:val="22"/>
          <w:szCs w:val="22"/>
          <w:highlight w:val="none"/>
        </w:rPr>
        <w:tab/>
      </w:r>
      <w:r>
        <w:rPr>
          <w:rFonts w:hint="eastAsia" w:ascii="Arial" w:hAnsi="Arial" w:cs="Arial"/>
          <w:b/>
          <w:sz w:val="22"/>
          <w:szCs w:val="22"/>
          <w:highlight w:val="none"/>
        </w:rPr>
        <w:t xml:space="preserve">LS on SA6 new work item proposal for </w:t>
      </w:r>
      <w:r>
        <w:rPr>
          <w:rFonts w:hint="eastAsia" w:ascii="Arial" w:hAnsi="Arial" w:cs="Arial"/>
          <w:b/>
          <w:sz w:val="22"/>
          <w:szCs w:val="22"/>
          <w:highlight w:val="none"/>
          <w:lang w:eastAsia="zh-CN"/>
        </w:rPr>
        <w:t>MMTel</w:t>
      </w:r>
      <w:r>
        <w:rPr>
          <w:rFonts w:hint="eastAsia" w:ascii="Arial" w:hAnsi="Arial" w:eastAsia="宋体" w:cs="Arial"/>
          <w:b/>
          <w:sz w:val="22"/>
          <w:szCs w:val="22"/>
          <w:highlight w:val="none"/>
          <w:lang w:val="en-US" w:eastAsia="zh-CN"/>
        </w:rPr>
        <w:t xml:space="preserve"> </w:t>
      </w:r>
      <w:r>
        <w:rPr>
          <w:rFonts w:ascii="Arial" w:hAnsi="Arial" w:cs="Arial"/>
          <w:b/>
          <w:bCs/>
          <w:sz w:val="22"/>
          <w:szCs w:val="22"/>
          <w:highlight w:val="none"/>
        </w:rPr>
        <w:t>(S</w:t>
      </w:r>
      <w:r>
        <w:rPr>
          <w:rFonts w:hint="eastAsia" w:ascii="Arial" w:hAnsi="Arial" w:cs="Arial"/>
          <w:b/>
          <w:bCs/>
          <w:sz w:val="22"/>
          <w:szCs w:val="22"/>
          <w:highlight w:val="none"/>
          <w:lang w:eastAsia="ja-JP"/>
        </w:rPr>
        <w:t>2-240</w:t>
      </w:r>
      <w:r>
        <w:rPr>
          <w:rFonts w:hint="eastAsia" w:ascii="Arial" w:hAnsi="Arial" w:eastAsia="宋体" w:cs="Arial"/>
          <w:b/>
          <w:bCs/>
          <w:sz w:val="22"/>
          <w:szCs w:val="22"/>
          <w:highlight w:val="none"/>
          <w:lang w:val="en-US" w:eastAsia="zh-CN"/>
        </w:rPr>
        <w:t>7413</w:t>
      </w:r>
      <w:r>
        <w:rPr>
          <w:rFonts w:hint="eastAsia" w:ascii="Arial" w:hAnsi="Arial" w:cs="Arial"/>
          <w:b/>
          <w:bCs/>
          <w:sz w:val="22"/>
          <w:szCs w:val="22"/>
          <w:highlight w:val="none"/>
          <w:lang w:eastAsia="ja-JP"/>
        </w:rPr>
        <w:t>/S6-242737</w:t>
      </w:r>
      <w:r>
        <w:rPr>
          <w:rFonts w:ascii="Arial" w:hAnsi="Arial" w:cs="Arial"/>
          <w:b/>
          <w:bCs/>
          <w:sz w:val="22"/>
          <w:szCs w:val="22"/>
          <w:highlight w:val="none"/>
        </w:rPr>
        <w:t>)</w:t>
      </w:r>
    </w:p>
    <w:bookmarkEnd w:id="0"/>
    <w:bookmarkEnd w:id="1"/>
    <w:p>
      <w:pPr>
        <w:spacing w:after="60"/>
        <w:ind w:left="1985" w:hanging="1985"/>
        <w:rPr>
          <w:rFonts w:ascii="Arial" w:hAnsi="Arial" w:cs="Arial"/>
          <w:b/>
          <w:bCs/>
          <w:sz w:val="22"/>
          <w:szCs w:val="22"/>
          <w:highlight w:val="none"/>
        </w:rPr>
      </w:pPr>
      <w:bookmarkStart w:id="2" w:name="OLE_LINK60"/>
      <w:bookmarkStart w:id="3" w:name="OLE_LINK61"/>
      <w:bookmarkStart w:id="4" w:name="OLE_LINK59"/>
      <w:r>
        <w:rPr>
          <w:rFonts w:ascii="Arial" w:hAnsi="Arial" w:cs="Arial"/>
          <w:b/>
          <w:sz w:val="22"/>
          <w:szCs w:val="22"/>
          <w:highlight w:val="none"/>
        </w:rPr>
        <w:t>Release:</w:t>
      </w:r>
      <w:r>
        <w:rPr>
          <w:rFonts w:ascii="Arial" w:hAnsi="Arial" w:cs="Arial"/>
          <w:b/>
          <w:bCs/>
          <w:sz w:val="22"/>
          <w:szCs w:val="22"/>
          <w:highlight w:val="none"/>
        </w:rPr>
        <w:tab/>
      </w:r>
      <w:r>
        <w:rPr>
          <w:rFonts w:hint="eastAsia" w:ascii="Arial" w:hAnsi="Arial" w:cs="Arial"/>
          <w:b/>
          <w:bCs/>
          <w:sz w:val="22"/>
          <w:szCs w:val="22"/>
          <w:highlight w:val="none"/>
          <w:lang w:eastAsia="zh-CN"/>
        </w:rPr>
        <w:t>Rel-19</w:t>
      </w:r>
    </w:p>
    <w:bookmarkEnd w:id="2"/>
    <w:bookmarkEnd w:id="3"/>
    <w:bookmarkEnd w:id="4"/>
    <w:p>
      <w:pPr>
        <w:spacing w:after="60"/>
        <w:ind w:left="1985" w:hanging="1985"/>
        <w:rPr>
          <w:rFonts w:ascii="Arial" w:hAnsi="Arial" w:cs="Arial"/>
          <w:b/>
          <w:bCs/>
          <w:sz w:val="22"/>
          <w:szCs w:val="22"/>
          <w:highlight w:val="none"/>
        </w:rPr>
      </w:pPr>
      <w:r>
        <w:rPr>
          <w:rFonts w:ascii="Arial" w:hAnsi="Arial" w:cs="Arial"/>
          <w:b/>
          <w:sz w:val="22"/>
          <w:szCs w:val="22"/>
          <w:highlight w:val="none"/>
        </w:rPr>
        <w:t>Work Item:</w:t>
      </w:r>
      <w:r>
        <w:rPr>
          <w:rFonts w:ascii="Arial" w:hAnsi="Arial" w:cs="Arial"/>
          <w:b/>
          <w:bCs/>
          <w:sz w:val="22"/>
          <w:szCs w:val="22"/>
          <w:highlight w:val="none"/>
        </w:rPr>
        <w:tab/>
      </w:r>
      <w:r>
        <w:rPr>
          <w:rFonts w:ascii="Arial" w:hAnsi="Arial" w:cs="Arial"/>
          <w:b/>
          <w:bCs/>
          <w:sz w:val="22"/>
          <w:szCs w:val="22"/>
          <w:highlight w:val="none"/>
          <w:lang w:eastAsia="zh-CN"/>
        </w:rPr>
        <w:t>FS_eMMTelAPP</w:t>
      </w:r>
    </w:p>
    <w:p>
      <w:pPr>
        <w:spacing w:after="60"/>
        <w:ind w:left="1985" w:hanging="1985"/>
        <w:rPr>
          <w:rFonts w:ascii="Arial" w:hAnsi="Arial" w:cs="Arial"/>
          <w:b/>
          <w:sz w:val="22"/>
          <w:szCs w:val="22"/>
          <w:highlight w:val="none"/>
        </w:rPr>
      </w:pPr>
    </w:p>
    <w:p>
      <w:pPr>
        <w:spacing w:after="60"/>
        <w:ind w:left="1985" w:hanging="1985"/>
        <w:rPr>
          <w:rFonts w:hint="default" w:ascii="Arial" w:hAnsi="Arial" w:eastAsia="宋体" w:cs="Arial"/>
          <w:b/>
          <w:bCs w:val="0"/>
          <w:sz w:val="22"/>
          <w:szCs w:val="22"/>
          <w:highlight w:val="none"/>
          <w:lang w:val="en-US" w:eastAsia="zh-CN"/>
        </w:rPr>
      </w:pPr>
      <w:r>
        <w:rPr>
          <w:rFonts w:ascii="Arial" w:hAnsi="Arial" w:cs="Arial"/>
          <w:b/>
          <w:sz w:val="22"/>
          <w:szCs w:val="22"/>
          <w:highlight w:val="none"/>
        </w:rPr>
        <w:t>Source:</w:t>
      </w:r>
      <w:r>
        <w:rPr>
          <w:rFonts w:ascii="Arial" w:hAnsi="Arial" w:cs="Arial"/>
          <w:b/>
          <w:sz w:val="22"/>
          <w:szCs w:val="22"/>
          <w:highlight w:val="none"/>
        </w:rPr>
        <w:tab/>
      </w:r>
      <w:r>
        <w:rPr>
          <w:rFonts w:hint="eastAsia" w:ascii="Arial" w:hAnsi="Arial" w:eastAsia="宋体" w:cs="Arial"/>
          <w:b/>
          <w:bCs w:val="0"/>
          <w:color w:val="000000"/>
          <w:highlight w:val="none"/>
          <w:lang w:val="en-US" w:eastAsia="zh-CN"/>
        </w:rPr>
        <w:t>China Mobile (will be SA2)</w:t>
      </w:r>
    </w:p>
    <w:p>
      <w:pPr>
        <w:spacing w:after="60"/>
        <w:ind w:left="1985" w:hanging="1985"/>
        <w:rPr>
          <w:rFonts w:hint="default" w:ascii="Arial" w:hAnsi="Arial" w:eastAsia="宋体" w:cs="Arial"/>
          <w:b/>
          <w:bCs w:val="0"/>
          <w:sz w:val="22"/>
          <w:szCs w:val="22"/>
          <w:highlight w:val="none"/>
          <w:lang w:val="en-US" w:eastAsia="zh-CN"/>
        </w:rPr>
      </w:pPr>
      <w:r>
        <w:rPr>
          <w:rFonts w:ascii="Arial" w:hAnsi="Arial" w:cs="Arial"/>
          <w:b/>
          <w:sz w:val="22"/>
          <w:szCs w:val="22"/>
          <w:highlight w:val="none"/>
        </w:rPr>
        <w:t>To:</w:t>
      </w:r>
      <w:r>
        <w:rPr>
          <w:rFonts w:ascii="Arial" w:hAnsi="Arial" w:cs="Arial"/>
          <w:b/>
          <w:bCs/>
          <w:sz w:val="22"/>
          <w:szCs w:val="22"/>
          <w:highlight w:val="none"/>
        </w:rPr>
        <w:tab/>
      </w:r>
      <w:r>
        <w:rPr>
          <w:rFonts w:hint="eastAsia" w:ascii="Arial" w:hAnsi="Arial" w:eastAsia="宋体" w:cs="Arial"/>
          <w:b/>
          <w:bCs w:val="0"/>
          <w:color w:val="000000"/>
          <w:highlight w:val="none"/>
          <w:lang w:val="en-US" w:eastAsia="zh-CN"/>
        </w:rPr>
        <w:t>SA6</w:t>
      </w:r>
    </w:p>
    <w:p>
      <w:pPr>
        <w:spacing w:after="60"/>
        <w:ind w:left="1985" w:hanging="1985"/>
        <w:rPr>
          <w:rFonts w:ascii="Arial" w:hAnsi="Arial" w:cs="Arial"/>
          <w:b/>
          <w:bCs/>
          <w:sz w:val="22"/>
          <w:szCs w:val="22"/>
          <w:highlight w:val="none"/>
        </w:rPr>
      </w:pPr>
      <w:bookmarkStart w:id="5" w:name="OLE_LINK46"/>
      <w:bookmarkStart w:id="6" w:name="OLE_LINK45"/>
      <w:r>
        <w:rPr>
          <w:rFonts w:ascii="Arial" w:hAnsi="Arial" w:cs="Arial"/>
          <w:b/>
          <w:sz w:val="22"/>
          <w:szCs w:val="22"/>
          <w:highlight w:val="none"/>
        </w:rPr>
        <w:t>Cc:</w:t>
      </w:r>
      <w:r>
        <w:rPr>
          <w:rFonts w:ascii="Arial" w:hAnsi="Arial" w:cs="Arial"/>
          <w:b/>
          <w:bCs/>
          <w:sz w:val="22"/>
          <w:szCs w:val="22"/>
          <w:highlight w:val="none"/>
        </w:rPr>
        <w:tab/>
      </w:r>
    </w:p>
    <w:bookmarkEnd w:id="5"/>
    <w:bookmarkEnd w:id="6"/>
    <w:p>
      <w:pPr>
        <w:spacing w:after="60"/>
        <w:ind w:left="1985" w:hanging="1985"/>
        <w:rPr>
          <w:rFonts w:ascii="Arial" w:hAnsi="Arial" w:cs="Arial"/>
          <w:bCs/>
          <w:highlight w:val="none"/>
        </w:rPr>
      </w:pPr>
    </w:p>
    <w:p>
      <w:pPr>
        <w:spacing w:after="60"/>
        <w:ind w:left="1985" w:hanging="1985"/>
        <w:rPr>
          <w:rFonts w:hint="eastAsia" w:ascii="Arial" w:hAnsi="Arial" w:eastAsia="宋体" w:cs="Arial"/>
          <w:b/>
          <w:bCs/>
          <w:sz w:val="22"/>
          <w:szCs w:val="22"/>
          <w:highlight w:val="none"/>
          <w:lang w:val="en-US" w:eastAsia="zh-CN"/>
        </w:rPr>
      </w:pPr>
      <w:r>
        <w:rPr>
          <w:rFonts w:ascii="Arial" w:hAnsi="Arial" w:cs="Arial"/>
          <w:b/>
          <w:sz w:val="22"/>
          <w:szCs w:val="22"/>
          <w:highlight w:val="none"/>
        </w:rPr>
        <w:t>Contact person:</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Yi Jiang</w:t>
      </w:r>
    </w:p>
    <w:p>
      <w:pPr>
        <w:spacing w:after="60"/>
        <w:ind w:left="1985" w:firstLine="0" w:firstLineChars="0"/>
        <w:rPr>
          <w:rFonts w:hint="default" w:ascii="Arial" w:hAnsi="Arial" w:eastAsia="宋体" w:cs="Arial"/>
          <w:b/>
          <w:bCs/>
          <w:sz w:val="22"/>
          <w:szCs w:val="22"/>
          <w:highlight w:val="none"/>
          <w:lang w:val="en-US" w:eastAsia="zh-CN"/>
        </w:rPr>
      </w:pPr>
      <w:r>
        <w:rPr>
          <w:rFonts w:hint="eastAsia" w:ascii="Arial" w:hAnsi="Arial" w:eastAsia="宋体" w:cs="Arial"/>
          <w:b/>
          <w:bCs/>
          <w:sz w:val="22"/>
          <w:szCs w:val="22"/>
          <w:highlight w:val="none"/>
          <w:lang w:val="en-US" w:eastAsia="zh-CN"/>
        </w:rPr>
        <w:t>yijiang at Chinamobile dot com</w:t>
      </w:r>
    </w:p>
    <w:p>
      <w:pPr>
        <w:spacing w:after="60"/>
        <w:ind w:left="1985" w:hanging="1985"/>
        <w:rPr>
          <w:rFonts w:ascii="Arial" w:hAnsi="Arial" w:cs="Arial"/>
          <w:b/>
          <w:bCs/>
          <w:sz w:val="22"/>
          <w:szCs w:val="22"/>
          <w:highlight w:val="none"/>
        </w:rPr>
      </w:pPr>
      <w:r>
        <w:rPr>
          <w:rFonts w:ascii="Arial" w:hAnsi="Arial" w:cs="Arial"/>
          <w:b/>
          <w:bCs/>
          <w:sz w:val="22"/>
          <w:szCs w:val="22"/>
          <w:highlight w:val="none"/>
        </w:rPr>
        <w:tab/>
      </w:r>
    </w:p>
    <w:p>
      <w:pPr>
        <w:spacing w:after="60"/>
        <w:ind w:left="1985" w:hanging="1985"/>
        <w:rPr>
          <w:rFonts w:ascii="Arial" w:hAnsi="Arial" w:cs="Arial"/>
          <w:b/>
          <w:sz w:val="22"/>
          <w:szCs w:val="22"/>
          <w:highlight w:val="none"/>
        </w:rPr>
      </w:pPr>
      <w:r>
        <w:rPr>
          <w:rFonts w:ascii="Arial" w:hAnsi="Arial" w:cs="Arial"/>
          <w:b/>
          <w:sz w:val="22"/>
          <w:szCs w:val="22"/>
          <w:highlight w:val="none"/>
        </w:rPr>
        <w:t>Send any reply LS to:</w:t>
      </w:r>
      <w:r>
        <w:rPr>
          <w:rFonts w:ascii="Arial" w:hAnsi="Arial" w:cs="Arial"/>
          <w:b/>
          <w:sz w:val="22"/>
          <w:szCs w:val="22"/>
          <w:highlight w:val="none"/>
        </w:rPr>
        <w:tab/>
      </w:r>
      <w:r>
        <w:rPr>
          <w:rFonts w:ascii="Arial" w:hAnsi="Arial" w:cs="Arial"/>
          <w:b/>
          <w:sz w:val="22"/>
          <w:szCs w:val="22"/>
          <w:highlight w:val="none"/>
        </w:rPr>
        <w:t xml:space="preserve">3GPP Liaisons Coordinator, </w:t>
      </w:r>
      <w:r>
        <w:rPr>
          <w:highlight w:val="none"/>
        </w:rPr>
        <w:fldChar w:fldCharType="begin"/>
      </w:r>
      <w:r>
        <w:rPr>
          <w:highlight w:val="none"/>
        </w:rPr>
        <w:instrText xml:space="preserve"> HYPERLINK "mailto:3GPPLiaison@etsi.org" </w:instrText>
      </w:r>
      <w:r>
        <w:rPr>
          <w:highlight w:val="none"/>
        </w:rPr>
        <w:fldChar w:fldCharType="separate"/>
      </w:r>
      <w:r>
        <w:rPr>
          <w:rStyle w:val="44"/>
          <w:rFonts w:ascii="Arial" w:hAnsi="Arial" w:cs="Arial"/>
          <w:b/>
          <w:sz w:val="22"/>
          <w:szCs w:val="22"/>
          <w:highlight w:val="none"/>
        </w:rPr>
        <w:t>mailto:3GPPLiaison@etsi.org</w:t>
      </w:r>
      <w:r>
        <w:rPr>
          <w:rStyle w:val="44"/>
          <w:rFonts w:ascii="Arial" w:hAnsi="Arial" w:cs="Arial"/>
          <w:b/>
          <w:sz w:val="22"/>
          <w:szCs w:val="22"/>
          <w:highlight w:val="none"/>
        </w:rPr>
        <w:fldChar w:fldCharType="end"/>
      </w:r>
    </w:p>
    <w:p>
      <w:pPr>
        <w:spacing w:after="60"/>
        <w:ind w:left="1985" w:hanging="1985"/>
        <w:rPr>
          <w:rFonts w:ascii="Arial" w:hAnsi="Arial" w:cs="Arial"/>
          <w:b/>
          <w:highlight w:val="none"/>
        </w:rPr>
      </w:pPr>
    </w:p>
    <w:p>
      <w:pPr>
        <w:spacing w:after="60"/>
        <w:ind w:left="1985" w:hanging="1985"/>
        <w:rPr>
          <w:rFonts w:ascii="Arial" w:hAnsi="Arial" w:cs="Arial"/>
          <w:bCs/>
          <w:highlight w:val="none"/>
        </w:rPr>
      </w:pPr>
      <w:r>
        <w:rPr>
          <w:rFonts w:ascii="Arial" w:hAnsi="Arial" w:cs="Arial"/>
          <w:b/>
          <w:highlight w:val="none"/>
        </w:rPr>
        <w:t>Attachments:</w:t>
      </w:r>
      <w:r>
        <w:rPr>
          <w:rFonts w:ascii="Arial" w:hAnsi="Arial" w:cs="Arial"/>
          <w:bCs/>
          <w:highlight w:val="none"/>
        </w:rPr>
        <w:tab/>
      </w:r>
    </w:p>
    <w:p>
      <w:pPr>
        <w:rPr>
          <w:rFonts w:ascii="Arial" w:hAnsi="Arial" w:cs="Arial"/>
          <w:highlight w:val="none"/>
        </w:rPr>
      </w:pPr>
    </w:p>
    <w:p>
      <w:pPr>
        <w:pStyle w:val="2"/>
        <w:rPr>
          <w:highlight w:val="none"/>
        </w:rPr>
      </w:pPr>
      <w:r>
        <w:rPr>
          <w:highlight w:val="none"/>
        </w:rPr>
        <w:t>1</w:t>
      </w:r>
      <w:r>
        <w:rPr>
          <w:highlight w:val="none"/>
        </w:rPr>
        <w:tab/>
      </w:r>
      <w:r>
        <w:rPr>
          <w:highlight w:val="none"/>
        </w:rPr>
        <w:t>Overall description</w:t>
      </w:r>
    </w:p>
    <w:p>
      <w:pPr>
        <w:rPr>
          <w:rFonts w:hint="default" w:ascii="Arial" w:hAnsi="Arial" w:cs="Arial"/>
          <w:iCs/>
          <w:highlight w:val="none"/>
          <w:lang w:eastAsia="zh-CN"/>
        </w:rPr>
      </w:pPr>
      <w:r>
        <w:rPr>
          <w:rFonts w:hint="default" w:ascii="Arial" w:hAnsi="Arial" w:cs="Arial"/>
          <w:iCs/>
          <w:highlight w:val="none"/>
          <w:lang w:eastAsia="zh-CN"/>
        </w:rPr>
        <w:t>SA2 thanks SA WG</w:t>
      </w:r>
      <w:r>
        <w:rPr>
          <w:rFonts w:hint="default" w:ascii="Arial" w:hAnsi="Arial" w:cs="Arial"/>
          <w:iCs/>
          <w:highlight w:val="none"/>
          <w:lang w:val="en-US" w:eastAsia="zh-CN"/>
        </w:rPr>
        <w:t>6</w:t>
      </w:r>
      <w:r>
        <w:rPr>
          <w:rFonts w:hint="default" w:ascii="Arial" w:hAnsi="Arial" w:cs="Arial"/>
          <w:iCs/>
          <w:highlight w:val="none"/>
          <w:lang w:eastAsia="zh-CN"/>
        </w:rPr>
        <w:t xml:space="preserve"> for the LS on SA6 new work item proposal for MMTel. </w:t>
      </w:r>
    </w:p>
    <w:p>
      <w:pPr>
        <w:rPr>
          <w:rFonts w:hint="default" w:ascii="Arial" w:hAnsi="Arial" w:cs="Arial"/>
          <w:iCs/>
          <w:highlight w:val="none"/>
          <w:lang w:val="en-US" w:eastAsia="zh-CN"/>
        </w:rPr>
      </w:pPr>
      <w:r>
        <w:rPr>
          <w:rFonts w:hint="eastAsia" w:ascii="Arial" w:hAnsi="Arial" w:cs="Arial"/>
          <w:iCs/>
          <w:highlight w:val="none"/>
          <w:lang w:val="en-US" w:eastAsia="zh-CN"/>
        </w:rPr>
        <w:t>SA2 checked the contents of attached new WI and provides the answers to the questions as below:</w:t>
      </w:r>
    </w:p>
    <w:p>
      <w:pPr>
        <w:pStyle w:val="47"/>
        <w:numPr>
          <w:ilvl w:val="0"/>
          <w:numId w:val="5"/>
        </w:numPr>
        <w:rPr>
          <w:rFonts w:hint="eastAsia"/>
          <w:highlight w:val="none"/>
          <w:lang w:val="en-US" w:eastAsia="zh-CN"/>
        </w:rPr>
      </w:pPr>
      <w:r>
        <w:rPr>
          <w:rFonts w:hint="eastAsia"/>
          <w:highlight w:val="none"/>
          <w:lang w:val="en-US" w:eastAsia="zh-CN"/>
        </w:rPr>
        <w:t>Regarding the objective b)I., d</w:t>
      </w:r>
      <w:r>
        <w:rPr>
          <w:highlight w:val="none"/>
          <w:lang w:eastAsia="zh-CN"/>
        </w:rPr>
        <w:t xml:space="preserve">oes SA2 intend to define </w:t>
      </w:r>
      <w:r>
        <w:rPr>
          <w:rFonts w:hint="eastAsia"/>
          <w:highlight w:val="none"/>
          <w:lang w:val="en-US" w:eastAsia="zh-CN"/>
        </w:rPr>
        <w:t xml:space="preserve">procedure and APIs to support the call between </w:t>
      </w:r>
      <w:r>
        <w:rPr>
          <w:highlight w:val="none"/>
          <w:lang w:val="en-US" w:eastAsia="zh-CN"/>
        </w:rPr>
        <w:t>application</w:t>
      </w:r>
      <w:r>
        <w:rPr>
          <w:rFonts w:hint="eastAsia"/>
          <w:highlight w:val="none"/>
          <w:lang w:val="en-US" w:eastAsia="zh-CN"/>
        </w:rPr>
        <w:t xml:space="preserve"> (including trusted and 3rd party applications) without IMS</w:t>
      </w:r>
      <w:r>
        <w:rPr>
          <w:highlight w:val="none"/>
          <w:lang w:val="en-US" w:eastAsia="zh-CN"/>
        </w:rPr>
        <w:t xml:space="preserve"> and DCMTSI client</w:t>
      </w:r>
      <w:r>
        <w:rPr>
          <w:rFonts w:hint="eastAsia"/>
          <w:highlight w:val="none"/>
          <w:lang w:val="en-US" w:eastAsia="zh-CN"/>
        </w:rPr>
        <w:t>?</w:t>
      </w:r>
    </w:p>
    <w:p>
      <w:pPr>
        <w:pStyle w:val="47"/>
        <w:numPr>
          <w:ilvl w:val="0"/>
          <w:numId w:val="0"/>
        </w:numPr>
        <w:ind w:left="284" w:leftChars="0"/>
        <w:rPr>
          <w:rFonts w:hint="default"/>
          <w:highlight w:val="none"/>
          <w:lang w:val="en-US" w:eastAsia="zh-CN"/>
        </w:rPr>
      </w:pPr>
      <w:r>
        <w:rPr>
          <w:rFonts w:hint="eastAsia"/>
          <w:highlight w:val="none"/>
          <w:lang w:val="en-US" w:eastAsia="zh-CN"/>
        </w:rPr>
        <w:t xml:space="preserve">SA2 answer: SA2 intends to define the procedures of session managements between applications and DCMTSI client via NEF or directly to IMS AS and updates services of NEF and IMS AS accordingly. </w:t>
      </w:r>
    </w:p>
    <w:p>
      <w:pPr>
        <w:pStyle w:val="47"/>
        <w:numPr>
          <w:ilvl w:val="0"/>
          <w:numId w:val="5"/>
        </w:numPr>
        <w:ind w:left="568" w:leftChars="0" w:hanging="284" w:firstLineChars="0"/>
        <w:rPr>
          <w:rFonts w:hint="eastAsia" w:eastAsia="宋体"/>
          <w:highlight w:val="none"/>
          <w:lang w:val="en-US" w:eastAsia="zh-CN"/>
        </w:rPr>
      </w:pPr>
      <w:r>
        <w:rPr>
          <w:rFonts w:hint="eastAsia"/>
          <w:highlight w:val="none"/>
          <w:lang w:val="en-US" w:eastAsia="zh-CN"/>
        </w:rPr>
        <w:t>Regarding the objective b)II., d</w:t>
      </w:r>
      <w:r>
        <w:rPr>
          <w:highlight w:val="none"/>
          <w:lang w:eastAsia="zh-CN"/>
        </w:rPr>
        <w:t xml:space="preserve">oes SA2 intend to define </w:t>
      </w:r>
      <w:r>
        <w:rPr>
          <w:rFonts w:hint="eastAsia"/>
          <w:highlight w:val="none"/>
          <w:lang w:val="en-US" w:eastAsia="zh-CN"/>
        </w:rPr>
        <w:t xml:space="preserve">APIs for </w:t>
      </w:r>
      <w:r>
        <w:rPr>
          <w:highlight w:val="none"/>
          <w:lang w:val="en-US" w:eastAsia="zh-CN"/>
        </w:rPr>
        <w:t>application</w:t>
      </w:r>
      <w:r>
        <w:rPr>
          <w:rFonts w:hint="eastAsia"/>
          <w:highlight w:val="none"/>
          <w:lang w:val="en-US" w:eastAsia="zh-CN"/>
        </w:rPr>
        <w:t xml:space="preserve"> (including trusted and 3rd party applications) to handle a 3PCC with </w:t>
      </w:r>
      <w:r>
        <w:rPr>
          <w:rFonts w:eastAsia="宋体"/>
          <w:highlight w:val="none"/>
          <w:lang w:eastAsia="en-US"/>
        </w:rPr>
        <w:t>data channel media</w:t>
      </w:r>
      <w:r>
        <w:rPr>
          <w:rFonts w:hint="eastAsia" w:eastAsia="宋体"/>
          <w:highlight w:val="none"/>
          <w:lang w:val="en-US" w:eastAsia="zh-CN"/>
        </w:rPr>
        <w:t>?</w:t>
      </w:r>
    </w:p>
    <w:p>
      <w:pPr>
        <w:pStyle w:val="47"/>
        <w:numPr>
          <w:ilvl w:val="0"/>
          <w:numId w:val="0"/>
        </w:numPr>
        <w:ind w:left="284" w:leftChars="0"/>
        <w:rPr>
          <w:rFonts w:hint="default" w:eastAsia="宋体"/>
          <w:highlight w:val="none"/>
          <w:lang w:val="en-US" w:eastAsia="zh-CN"/>
        </w:rPr>
      </w:pPr>
      <w:r>
        <w:rPr>
          <w:rFonts w:hint="eastAsia" w:eastAsia="宋体"/>
          <w:highlight w:val="none"/>
          <w:lang w:val="en-US" w:eastAsia="zh-CN"/>
        </w:rPr>
        <w:t>SA2 answer: Yes.</w:t>
      </w:r>
    </w:p>
    <w:p>
      <w:pPr>
        <w:pStyle w:val="47"/>
        <w:numPr>
          <w:ilvl w:val="0"/>
          <w:numId w:val="5"/>
        </w:numPr>
        <w:ind w:left="568" w:leftChars="0" w:hanging="284" w:firstLineChars="0"/>
        <w:rPr>
          <w:rFonts w:hint="eastAsia" w:eastAsia="宋体"/>
          <w:highlight w:val="none"/>
          <w:lang w:val="en-US" w:eastAsia="zh-CN"/>
        </w:rPr>
      </w:pPr>
      <w:r>
        <w:rPr>
          <w:rFonts w:hint="eastAsia"/>
          <w:highlight w:val="none"/>
          <w:lang w:val="en-US" w:eastAsia="zh-CN"/>
        </w:rPr>
        <w:t>Regarding the objective b)III., d</w:t>
      </w:r>
      <w:r>
        <w:rPr>
          <w:highlight w:val="none"/>
          <w:lang w:eastAsia="zh-CN"/>
        </w:rPr>
        <w:t xml:space="preserve">oes SA2 intend to define </w:t>
      </w:r>
      <w:r>
        <w:rPr>
          <w:rFonts w:hint="eastAsia"/>
          <w:highlight w:val="none"/>
          <w:lang w:val="en-US" w:eastAsia="zh-CN"/>
        </w:rPr>
        <w:t xml:space="preserve">APIs for </w:t>
      </w:r>
      <w:r>
        <w:rPr>
          <w:highlight w:val="none"/>
          <w:lang w:val="en-US" w:eastAsia="zh-CN"/>
        </w:rPr>
        <w:t>application</w:t>
      </w:r>
      <w:r>
        <w:rPr>
          <w:rFonts w:hint="eastAsia"/>
          <w:highlight w:val="none"/>
          <w:lang w:val="en-US" w:eastAsia="zh-CN"/>
        </w:rPr>
        <w:t xml:space="preserve"> (including trusted and 3rd party applications) to handle a multiparty call with </w:t>
      </w:r>
      <w:r>
        <w:rPr>
          <w:rFonts w:eastAsia="宋体"/>
          <w:highlight w:val="none"/>
          <w:lang w:eastAsia="en-US"/>
        </w:rPr>
        <w:t>data channel media</w:t>
      </w:r>
      <w:r>
        <w:rPr>
          <w:rFonts w:hint="eastAsia" w:eastAsia="宋体"/>
          <w:highlight w:val="none"/>
          <w:lang w:val="en-US" w:eastAsia="zh-CN"/>
        </w:rPr>
        <w:t>?</w:t>
      </w:r>
    </w:p>
    <w:p>
      <w:pPr>
        <w:pStyle w:val="47"/>
        <w:numPr>
          <w:ilvl w:val="0"/>
          <w:numId w:val="0"/>
        </w:numPr>
        <w:ind w:left="284" w:leftChars="0"/>
        <w:rPr>
          <w:rFonts w:hint="default" w:eastAsia="宋体"/>
          <w:highlight w:val="none"/>
          <w:lang w:val="en-US" w:eastAsia="zh-CN"/>
        </w:rPr>
      </w:pPr>
      <w:r>
        <w:rPr>
          <w:rFonts w:hint="eastAsia" w:eastAsia="宋体"/>
          <w:highlight w:val="none"/>
          <w:lang w:val="en-US" w:eastAsia="zh-CN"/>
        </w:rPr>
        <w:t>SA2 answer: No, application handling multi-party session is not in the scope of Rel-19.</w:t>
      </w:r>
    </w:p>
    <w:p>
      <w:pPr>
        <w:pStyle w:val="47"/>
        <w:numPr>
          <w:ilvl w:val="0"/>
          <w:numId w:val="5"/>
        </w:numPr>
        <w:ind w:left="568" w:leftChars="0" w:hanging="284" w:firstLineChars="0"/>
        <w:rPr>
          <w:rFonts w:hint="eastAsia"/>
          <w:highlight w:val="none"/>
          <w:lang w:val="en-US" w:eastAsia="zh-CN"/>
        </w:rPr>
      </w:pPr>
      <w:r>
        <w:rPr>
          <w:rFonts w:hint="eastAsia" w:eastAsia="宋体"/>
          <w:highlight w:val="none"/>
          <w:lang w:val="en-US" w:eastAsia="zh-CN"/>
        </w:rPr>
        <w:t xml:space="preserve">Regarding the objective c), could SA2 provide capabilities on DCSF to eMMTel Enabler Server studied by SA6 to configure the data channel </w:t>
      </w:r>
      <w:r>
        <w:rPr>
          <w:rFonts w:hint="eastAsia"/>
          <w:highlight w:val="none"/>
          <w:lang w:val="en-US" w:eastAsia="zh-CN"/>
        </w:rPr>
        <w:t>application profile on DCSF and uses the d</w:t>
      </w:r>
      <w:r>
        <w:rPr>
          <w:rFonts w:hint="eastAsia" w:eastAsia="宋体"/>
          <w:highlight w:val="none"/>
          <w:lang w:val="en-US" w:eastAsia="zh-CN"/>
        </w:rPr>
        <w:t xml:space="preserve">ata channel </w:t>
      </w:r>
      <w:r>
        <w:rPr>
          <w:rFonts w:hint="eastAsia"/>
          <w:highlight w:val="none"/>
          <w:lang w:val="en-US" w:eastAsia="zh-CN"/>
        </w:rPr>
        <w:t>application profile to control the downloading behavior on UE via Bootstrap Data Channel, e.g. when the Data Channel Application will be downloaded and launched, etc.</w:t>
      </w:r>
    </w:p>
    <w:p>
      <w:pPr>
        <w:pStyle w:val="47"/>
        <w:numPr>
          <w:ilvl w:val="0"/>
          <w:numId w:val="0"/>
        </w:numPr>
        <w:ind w:left="284" w:leftChars="0"/>
        <w:rPr>
          <w:rFonts w:hint="default"/>
          <w:highlight w:val="none"/>
          <w:lang w:val="en-US" w:eastAsia="zh-CN"/>
        </w:rPr>
      </w:pPr>
      <w:r>
        <w:rPr>
          <w:rFonts w:hint="eastAsia"/>
          <w:highlight w:val="none"/>
          <w:lang w:val="en-US" w:eastAsia="zh-CN"/>
        </w:rPr>
        <w:t>SA2 answer: Per SA2 understanding, controlling downloading of applications on UE can be done by downloading the application list.</w:t>
      </w:r>
    </w:p>
    <w:p>
      <w:pPr>
        <w:pStyle w:val="47"/>
        <w:numPr>
          <w:ilvl w:val="0"/>
          <w:numId w:val="5"/>
        </w:numPr>
        <w:ind w:left="568" w:leftChars="0" w:hanging="284" w:firstLineChars="0"/>
        <w:rPr>
          <w:rFonts w:hint="eastAsia"/>
          <w:highlight w:val="none"/>
          <w:lang w:val="en-US" w:eastAsia="zh-CN"/>
        </w:rPr>
      </w:pPr>
      <w:r>
        <w:rPr>
          <w:rFonts w:hint="eastAsia"/>
          <w:highlight w:val="none"/>
          <w:lang w:val="en-US" w:eastAsia="zh-CN"/>
        </w:rPr>
        <w:t>Regarding the objective d), d</w:t>
      </w:r>
      <w:r>
        <w:rPr>
          <w:highlight w:val="none"/>
          <w:lang w:eastAsia="zh-CN"/>
        </w:rPr>
        <w:t>oes SA2</w:t>
      </w:r>
      <w:r>
        <w:rPr>
          <w:rFonts w:hint="eastAsia"/>
          <w:highlight w:val="none"/>
          <w:lang w:val="en-US" w:eastAsia="zh-CN"/>
        </w:rPr>
        <w:t xml:space="preserve"> intend to specify the capabilities and procedures to support the value added services studied by SA6 including virtual number and providing application layer caller information to callee? Does SA2 intend to specify other value added services of MMTel not listed above?</w:t>
      </w:r>
    </w:p>
    <w:p>
      <w:pPr>
        <w:pStyle w:val="47"/>
        <w:numPr>
          <w:ilvl w:val="0"/>
          <w:numId w:val="0"/>
        </w:numPr>
        <w:ind w:left="284" w:leftChars="0"/>
        <w:rPr>
          <w:rFonts w:hint="default"/>
          <w:highlight w:val="none"/>
          <w:lang w:val="en-US" w:eastAsia="zh-CN"/>
        </w:rPr>
      </w:pPr>
      <w:r>
        <w:rPr>
          <w:rFonts w:hint="eastAsia"/>
          <w:highlight w:val="none"/>
          <w:lang w:val="en-US" w:eastAsia="zh-CN"/>
        </w:rPr>
        <w:t>SA2 answer: No, SA2 intends to define general procedures for capability exposure common for different services.</w:t>
      </w:r>
    </w:p>
    <w:p>
      <w:pPr>
        <w:pStyle w:val="47"/>
        <w:numPr>
          <w:ilvl w:val="0"/>
          <w:numId w:val="5"/>
        </w:numPr>
        <w:ind w:left="568" w:leftChars="0" w:hanging="284" w:firstLineChars="0"/>
        <w:rPr>
          <w:rFonts w:hint="eastAsia"/>
          <w:highlight w:val="none"/>
          <w:lang w:val="en-US" w:eastAsia="zh-CN"/>
        </w:rPr>
      </w:pPr>
      <w:r>
        <w:rPr>
          <w:highlight w:val="none"/>
          <w:lang w:val="en-US" w:eastAsia="zh-CN"/>
        </w:rPr>
        <w:t>Please provide any feedback about any overlaps between MMTelAPP in SA6 and</w:t>
      </w:r>
      <w:r>
        <w:rPr>
          <w:rFonts w:hint="eastAsia"/>
          <w:highlight w:val="none"/>
          <w:lang w:val="en-US" w:eastAsia="zh-CN"/>
        </w:rPr>
        <w:t xml:space="preserve"> </w:t>
      </w:r>
      <w:r>
        <w:rPr>
          <w:highlight w:val="none"/>
          <w:lang w:val="en-US" w:eastAsia="zh-CN"/>
        </w:rPr>
        <w:t>the work</w:t>
      </w:r>
      <w:r>
        <w:rPr>
          <w:rFonts w:hint="eastAsia"/>
          <w:highlight w:val="none"/>
          <w:lang w:val="en-US" w:eastAsia="zh-CN"/>
        </w:rPr>
        <w:t xml:space="preserve"> in </w:t>
      </w:r>
      <w:r>
        <w:rPr>
          <w:highlight w:val="none"/>
          <w:lang w:val="en-US" w:eastAsia="zh-CN"/>
        </w:rPr>
        <w:t>SA2</w:t>
      </w:r>
      <w:r>
        <w:rPr>
          <w:rFonts w:hint="eastAsia"/>
          <w:highlight w:val="none"/>
          <w:lang w:val="en-US" w:eastAsia="zh-CN"/>
        </w:rPr>
        <w:t xml:space="preserve"> (NG_RTC_Ph2 </w:t>
      </w:r>
      <w:r>
        <w:rPr>
          <w:highlight w:val="none"/>
          <w:lang w:val="en-US" w:eastAsia="zh-CN"/>
        </w:rPr>
        <w:t>culminating</w:t>
      </w:r>
      <w:r>
        <w:rPr>
          <w:rFonts w:hint="eastAsia"/>
          <w:highlight w:val="none"/>
          <w:lang w:val="en-US" w:eastAsia="zh-CN"/>
        </w:rPr>
        <w:t xml:space="preserve"> in NG_RTC_Ph2 normative phase).</w:t>
      </w:r>
    </w:p>
    <w:p>
      <w:pPr>
        <w:pStyle w:val="47"/>
        <w:numPr>
          <w:ilvl w:val="0"/>
          <w:numId w:val="0"/>
        </w:numPr>
        <w:ind w:left="284" w:leftChars="0"/>
        <w:rPr>
          <w:rFonts w:hint="default"/>
          <w:highlight w:val="none"/>
          <w:lang w:val="en-US" w:eastAsia="zh-CN"/>
        </w:rPr>
      </w:pPr>
      <w:r>
        <w:rPr>
          <w:rFonts w:hint="eastAsia"/>
          <w:highlight w:val="none"/>
          <w:lang w:val="en-US" w:eastAsia="zh-CN"/>
        </w:rPr>
        <w:t>SA2 answer: See answers above.</w:t>
      </w:r>
    </w:p>
    <w:p>
      <w:pPr>
        <w:pStyle w:val="47"/>
        <w:numPr>
          <w:ilvl w:val="0"/>
          <w:numId w:val="0"/>
        </w:numPr>
        <w:ind w:left="284" w:leftChars="0"/>
        <w:rPr>
          <w:rFonts w:hint="default"/>
          <w:highlight w:val="none"/>
          <w:lang w:val="en-US" w:eastAsia="zh-CN"/>
        </w:rPr>
      </w:pPr>
    </w:p>
    <w:p>
      <w:pPr>
        <w:pStyle w:val="2"/>
        <w:rPr>
          <w:highlight w:val="none"/>
        </w:rPr>
      </w:pPr>
      <w:r>
        <w:rPr>
          <w:highlight w:val="none"/>
        </w:rPr>
        <w:t>2</w:t>
      </w:r>
      <w:r>
        <w:rPr>
          <w:highlight w:val="none"/>
        </w:rPr>
        <w:tab/>
      </w:r>
      <w:r>
        <w:rPr>
          <w:highlight w:val="none"/>
        </w:rPr>
        <w:t>Actions</w:t>
      </w:r>
    </w:p>
    <w:p>
      <w:pPr>
        <w:spacing w:after="120"/>
        <w:ind w:left="1985" w:hanging="1985"/>
        <w:rPr>
          <w:rFonts w:hint="eastAsia" w:ascii="Arial" w:hAnsi="Arial" w:eastAsia="宋体" w:cs="Arial"/>
          <w:b/>
          <w:highlight w:val="none"/>
          <w:lang w:eastAsia="zh-CN"/>
        </w:rPr>
      </w:pPr>
      <w:r>
        <w:rPr>
          <w:rFonts w:ascii="Arial" w:hAnsi="Arial" w:cs="Arial"/>
          <w:b/>
          <w:highlight w:val="none"/>
        </w:rPr>
        <w:t>To SA</w:t>
      </w:r>
      <w:r>
        <w:rPr>
          <w:rFonts w:hint="eastAsia" w:ascii="Arial" w:hAnsi="Arial" w:eastAsia="宋体" w:cs="Arial"/>
          <w:b/>
          <w:highlight w:val="none"/>
          <w:lang w:val="en-US" w:eastAsia="zh-CN"/>
        </w:rPr>
        <w:t>6</w:t>
      </w:r>
      <w:bookmarkStart w:id="7" w:name="_GoBack"/>
      <w:bookmarkEnd w:id="7"/>
    </w:p>
    <w:p>
      <w:pPr>
        <w:spacing w:after="120"/>
        <w:ind w:left="993" w:hanging="993"/>
        <w:rPr>
          <w:rFonts w:hint="default" w:ascii="Arial" w:hAnsi="Arial" w:cs="Arial"/>
          <w:highlight w:val="none"/>
        </w:rPr>
      </w:pPr>
      <w:r>
        <w:rPr>
          <w:rFonts w:ascii="Arial" w:hAnsi="Arial" w:cs="Arial"/>
          <w:b/>
          <w:highlight w:val="none"/>
        </w:rPr>
        <w:t xml:space="preserve">ACTION: </w:t>
      </w:r>
      <w:r>
        <w:rPr>
          <w:rFonts w:ascii="Arial" w:hAnsi="Arial" w:cs="Arial"/>
          <w:b/>
          <w:highlight w:val="none"/>
        </w:rPr>
        <w:tab/>
      </w:r>
      <w:r>
        <w:rPr>
          <w:rFonts w:hint="default" w:ascii="Arial" w:hAnsi="Arial" w:cs="Arial"/>
          <w:highlight w:val="none"/>
        </w:rPr>
        <w:t>SA</w:t>
      </w:r>
      <w:r>
        <w:rPr>
          <w:rFonts w:hint="default" w:ascii="Arial" w:hAnsi="Arial" w:eastAsia="宋体" w:cs="Arial"/>
          <w:highlight w:val="none"/>
          <w:lang w:val="en-US" w:eastAsia="zh-CN"/>
        </w:rPr>
        <w:t>2</w:t>
      </w:r>
      <w:r>
        <w:rPr>
          <w:rFonts w:hint="default" w:ascii="Arial" w:hAnsi="Arial" w:cs="Arial"/>
          <w:highlight w:val="none"/>
        </w:rPr>
        <w:t xml:space="preserve"> kindly asks SA</w:t>
      </w:r>
      <w:r>
        <w:rPr>
          <w:rFonts w:hint="default" w:ascii="Arial" w:hAnsi="Arial" w:eastAsia="宋体" w:cs="Arial"/>
          <w:highlight w:val="none"/>
          <w:lang w:val="en-US" w:eastAsia="zh-CN"/>
        </w:rPr>
        <w:t>6</w:t>
      </w:r>
      <w:r>
        <w:rPr>
          <w:rFonts w:hint="default" w:ascii="Arial" w:hAnsi="Arial" w:cs="Arial"/>
          <w:highlight w:val="none"/>
        </w:rPr>
        <w:t xml:space="preserve"> to </w:t>
      </w:r>
      <w:r>
        <w:rPr>
          <w:rFonts w:hint="default" w:ascii="Arial" w:hAnsi="Arial" w:eastAsia="宋体" w:cs="Arial"/>
          <w:highlight w:val="none"/>
          <w:lang w:val="en-US" w:eastAsia="zh-CN"/>
        </w:rPr>
        <w:t>taken the answers above into account</w:t>
      </w:r>
      <w:r>
        <w:rPr>
          <w:rFonts w:hint="default" w:ascii="Arial" w:hAnsi="Arial" w:cs="Arial"/>
          <w:highlight w:val="none"/>
        </w:rPr>
        <w:t>.</w:t>
      </w:r>
    </w:p>
    <w:p>
      <w:pPr>
        <w:pStyle w:val="2"/>
        <w:rPr>
          <w:szCs w:val="36"/>
          <w:highlight w:val="none"/>
        </w:rPr>
      </w:pPr>
      <w:r>
        <w:rPr>
          <w:szCs w:val="36"/>
          <w:highlight w:val="none"/>
        </w:rPr>
        <w:t>3</w:t>
      </w:r>
      <w:r>
        <w:rPr>
          <w:szCs w:val="36"/>
          <w:highlight w:val="none"/>
        </w:rPr>
        <w:tab/>
      </w:r>
      <w:r>
        <w:rPr>
          <w:szCs w:val="36"/>
          <w:highlight w:val="none"/>
        </w:rPr>
        <w:t xml:space="preserve">Dates of next </w:t>
      </w:r>
      <w:r>
        <w:rPr>
          <w:rFonts w:cs="Arial"/>
          <w:bCs/>
          <w:szCs w:val="36"/>
          <w:highlight w:val="none"/>
        </w:rPr>
        <w:t xml:space="preserve">TSG </w:t>
      </w:r>
      <w:r>
        <w:rPr>
          <w:rFonts w:cs="Arial"/>
          <w:szCs w:val="36"/>
          <w:highlight w:val="none"/>
        </w:rPr>
        <w:t>SA</w:t>
      </w:r>
      <w:r>
        <w:rPr>
          <w:rFonts w:cs="Arial"/>
          <w:bCs/>
          <w:szCs w:val="36"/>
          <w:highlight w:val="none"/>
        </w:rPr>
        <w:t xml:space="preserve"> WG 6</w:t>
      </w:r>
      <w:r>
        <w:rPr>
          <w:szCs w:val="36"/>
          <w:highlight w:val="none"/>
        </w:rPr>
        <w:t xml:space="preserve"> meetings</w:t>
      </w:r>
    </w:p>
    <w:p>
      <w:pPr>
        <w:tabs>
          <w:tab w:val="left" w:pos="5103"/>
        </w:tabs>
        <w:spacing w:after="120"/>
        <w:rPr>
          <w:rFonts w:hint="eastAsia" w:ascii="Arial" w:hAnsi="Arial" w:cs="Arial"/>
          <w:bCs/>
          <w:highlight w:val="none"/>
          <w:lang w:val="en-US" w:eastAsia="zh-CN"/>
        </w:rPr>
      </w:pPr>
      <w:r>
        <w:rPr>
          <w:rFonts w:hint="eastAsia" w:ascii="Arial" w:hAnsi="Arial" w:cs="Arial"/>
          <w:bCs/>
          <w:highlight w:val="none"/>
          <w:lang w:val="en-US" w:eastAsia="zh-CN"/>
        </w:rPr>
        <w:t>SA2#165                 14</w:t>
      </w:r>
      <w:r>
        <w:rPr>
          <w:rFonts w:hint="eastAsia" w:ascii="Arial" w:hAnsi="Arial" w:cs="Arial"/>
          <w:bCs/>
          <w:highlight w:val="none"/>
          <w:vertAlign w:val="superscript"/>
          <w:lang w:val="en-US" w:eastAsia="zh-CN"/>
        </w:rPr>
        <w:t>th</w:t>
      </w:r>
      <w:r>
        <w:rPr>
          <w:rFonts w:hint="eastAsia" w:ascii="Arial" w:hAnsi="Arial" w:cs="Arial"/>
          <w:bCs/>
          <w:highlight w:val="none"/>
          <w:lang w:val="en-US" w:eastAsia="zh-CN"/>
        </w:rPr>
        <w:t xml:space="preserve">  – 18</w:t>
      </w:r>
      <w:r>
        <w:rPr>
          <w:rFonts w:hint="eastAsia" w:ascii="Arial" w:hAnsi="Arial" w:cs="Arial"/>
          <w:bCs/>
          <w:highlight w:val="none"/>
          <w:vertAlign w:val="superscript"/>
          <w:lang w:val="en-US" w:eastAsia="zh-CN"/>
        </w:rPr>
        <w:t>th</w:t>
      </w:r>
      <w:r>
        <w:rPr>
          <w:rFonts w:hint="eastAsia" w:ascii="Arial" w:hAnsi="Arial" w:cs="Arial"/>
          <w:bCs/>
          <w:highlight w:val="none"/>
          <w:lang w:val="en-US" w:eastAsia="zh-CN"/>
        </w:rPr>
        <w:t xml:space="preserve"> October 2024                     India</w:t>
      </w:r>
    </w:p>
    <w:p>
      <w:pPr>
        <w:tabs>
          <w:tab w:val="left" w:pos="5103"/>
        </w:tabs>
        <w:spacing w:after="120"/>
        <w:rPr>
          <w:rFonts w:hint="default" w:ascii="Arial" w:hAnsi="Arial" w:cs="Arial"/>
          <w:bCs/>
          <w:highlight w:val="none"/>
          <w:lang w:val="en-US" w:eastAsia="zh-CN"/>
        </w:rPr>
      </w:pPr>
      <w:r>
        <w:rPr>
          <w:rFonts w:hint="eastAsia" w:ascii="Arial" w:hAnsi="Arial" w:cs="Arial"/>
          <w:bCs/>
          <w:highlight w:val="none"/>
          <w:lang w:val="en-US" w:eastAsia="zh-CN"/>
        </w:rPr>
        <w:t>SA2#166                 18</w:t>
      </w:r>
      <w:r>
        <w:rPr>
          <w:rFonts w:hint="eastAsia" w:ascii="Arial" w:hAnsi="Arial" w:cs="Arial"/>
          <w:bCs/>
          <w:highlight w:val="none"/>
          <w:vertAlign w:val="superscript"/>
          <w:lang w:val="en-US" w:eastAsia="zh-CN"/>
        </w:rPr>
        <w:t>th</w:t>
      </w:r>
      <w:r>
        <w:rPr>
          <w:rFonts w:hint="eastAsia" w:ascii="Arial" w:hAnsi="Arial" w:cs="Arial"/>
          <w:bCs/>
          <w:highlight w:val="none"/>
          <w:lang w:val="en-US" w:eastAsia="zh-CN"/>
        </w:rPr>
        <w:t xml:space="preserve">  – 22</w:t>
      </w:r>
      <w:r>
        <w:rPr>
          <w:rFonts w:hint="eastAsia" w:ascii="Arial" w:hAnsi="Arial" w:cs="Arial"/>
          <w:bCs/>
          <w:highlight w:val="none"/>
          <w:vertAlign w:val="superscript"/>
          <w:lang w:val="en-US" w:eastAsia="zh-CN"/>
        </w:rPr>
        <w:t>th</w:t>
      </w:r>
      <w:r>
        <w:rPr>
          <w:rFonts w:hint="eastAsia" w:ascii="Arial" w:hAnsi="Arial" w:cs="Arial"/>
          <w:bCs/>
          <w:highlight w:val="none"/>
          <w:lang w:val="en-US" w:eastAsia="zh-CN"/>
        </w:rPr>
        <w:t xml:space="preserve"> November 2024                 US</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423CC6E0"/>
    <w:multiLevelType w:val="singleLevel"/>
    <w:tmpl w:val="423CC6E0"/>
    <w:lvl w:ilvl="0" w:tentative="0">
      <w:start w:val="1"/>
      <w:numFmt w:val="decimal"/>
      <w:lvlText w:val="%1."/>
      <w:lvlJc w:val="left"/>
    </w:lvl>
  </w:abstractNum>
  <w:abstractNum w:abstractNumId="3">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52DF"/>
    <w:rsid w:val="0001587C"/>
    <w:rsid w:val="00017F23"/>
    <w:rsid w:val="00022894"/>
    <w:rsid w:val="00046F08"/>
    <w:rsid w:val="00067CAF"/>
    <w:rsid w:val="000753A5"/>
    <w:rsid w:val="0008278D"/>
    <w:rsid w:val="0008777F"/>
    <w:rsid w:val="000877C3"/>
    <w:rsid w:val="00095BC2"/>
    <w:rsid w:val="000A553B"/>
    <w:rsid w:val="000C0921"/>
    <w:rsid w:val="000C2DA1"/>
    <w:rsid w:val="000C3E1C"/>
    <w:rsid w:val="000C4710"/>
    <w:rsid w:val="000E5D9A"/>
    <w:rsid w:val="000F3CDF"/>
    <w:rsid w:val="000F6242"/>
    <w:rsid w:val="00111574"/>
    <w:rsid w:val="00141A76"/>
    <w:rsid w:val="00142136"/>
    <w:rsid w:val="001617C6"/>
    <w:rsid w:val="001730A8"/>
    <w:rsid w:val="00174844"/>
    <w:rsid w:val="00180C27"/>
    <w:rsid w:val="00190AD9"/>
    <w:rsid w:val="0020555C"/>
    <w:rsid w:val="00206474"/>
    <w:rsid w:val="002076EB"/>
    <w:rsid w:val="002201E4"/>
    <w:rsid w:val="00221A06"/>
    <w:rsid w:val="00242741"/>
    <w:rsid w:val="00257BEE"/>
    <w:rsid w:val="00270389"/>
    <w:rsid w:val="002A54BF"/>
    <w:rsid w:val="002A6824"/>
    <w:rsid w:val="002F1940"/>
    <w:rsid w:val="002F5CE3"/>
    <w:rsid w:val="00303EC6"/>
    <w:rsid w:val="0031516F"/>
    <w:rsid w:val="003179FC"/>
    <w:rsid w:val="00320F57"/>
    <w:rsid w:val="003243AC"/>
    <w:rsid w:val="00331B26"/>
    <w:rsid w:val="0034030B"/>
    <w:rsid w:val="00353755"/>
    <w:rsid w:val="00356275"/>
    <w:rsid w:val="003608AA"/>
    <w:rsid w:val="003748CD"/>
    <w:rsid w:val="00383545"/>
    <w:rsid w:val="003B55AC"/>
    <w:rsid w:val="003B654D"/>
    <w:rsid w:val="003C489E"/>
    <w:rsid w:val="003C4E3B"/>
    <w:rsid w:val="003D201F"/>
    <w:rsid w:val="003D3743"/>
    <w:rsid w:val="003D4339"/>
    <w:rsid w:val="003E48AC"/>
    <w:rsid w:val="00404EA4"/>
    <w:rsid w:val="00414E00"/>
    <w:rsid w:val="00422494"/>
    <w:rsid w:val="0042423B"/>
    <w:rsid w:val="00433500"/>
    <w:rsid w:val="00433F71"/>
    <w:rsid w:val="004366A4"/>
    <w:rsid w:val="00440D43"/>
    <w:rsid w:val="00455362"/>
    <w:rsid w:val="0045595F"/>
    <w:rsid w:val="00472AF8"/>
    <w:rsid w:val="0047705F"/>
    <w:rsid w:val="00477B79"/>
    <w:rsid w:val="0048697E"/>
    <w:rsid w:val="004B46AC"/>
    <w:rsid w:val="004D063A"/>
    <w:rsid w:val="004D338F"/>
    <w:rsid w:val="004D6BBF"/>
    <w:rsid w:val="004E3939"/>
    <w:rsid w:val="004E655B"/>
    <w:rsid w:val="00511640"/>
    <w:rsid w:val="00520EC6"/>
    <w:rsid w:val="00524687"/>
    <w:rsid w:val="005515D6"/>
    <w:rsid w:val="0056434C"/>
    <w:rsid w:val="00564E27"/>
    <w:rsid w:val="00585BFF"/>
    <w:rsid w:val="00585C0E"/>
    <w:rsid w:val="005A3356"/>
    <w:rsid w:val="005B5087"/>
    <w:rsid w:val="005B7EBE"/>
    <w:rsid w:val="005C03D4"/>
    <w:rsid w:val="005D6519"/>
    <w:rsid w:val="005F144E"/>
    <w:rsid w:val="005F3B26"/>
    <w:rsid w:val="006333F6"/>
    <w:rsid w:val="00640DF0"/>
    <w:rsid w:val="00646E60"/>
    <w:rsid w:val="00657B03"/>
    <w:rsid w:val="00682C25"/>
    <w:rsid w:val="0068753C"/>
    <w:rsid w:val="00690563"/>
    <w:rsid w:val="006A2F1E"/>
    <w:rsid w:val="006A3A35"/>
    <w:rsid w:val="006B0604"/>
    <w:rsid w:val="006B33D7"/>
    <w:rsid w:val="006C26B4"/>
    <w:rsid w:val="006D6695"/>
    <w:rsid w:val="006E0A19"/>
    <w:rsid w:val="006E0D4F"/>
    <w:rsid w:val="006E4492"/>
    <w:rsid w:val="006F2D99"/>
    <w:rsid w:val="00726022"/>
    <w:rsid w:val="0075380C"/>
    <w:rsid w:val="007618AE"/>
    <w:rsid w:val="00761997"/>
    <w:rsid w:val="007911D4"/>
    <w:rsid w:val="007B710E"/>
    <w:rsid w:val="007D2789"/>
    <w:rsid w:val="007E55DE"/>
    <w:rsid w:val="007F4F92"/>
    <w:rsid w:val="007F6F25"/>
    <w:rsid w:val="008133AD"/>
    <w:rsid w:val="008160C1"/>
    <w:rsid w:val="00817C38"/>
    <w:rsid w:val="00832356"/>
    <w:rsid w:val="00832B2B"/>
    <w:rsid w:val="00836761"/>
    <w:rsid w:val="008379A4"/>
    <w:rsid w:val="008858CD"/>
    <w:rsid w:val="008B17B3"/>
    <w:rsid w:val="008D389A"/>
    <w:rsid w:val="008D4F15"/>
    <w:rsid w:val="008D772F"/>
    <w:rsid w:val="008E197E"/>
    <w:rsid w:val="008F0896"/>
    <w:rsid w:val="008F6ACD"/>
    <w:rsid w:val="00907C42"/>
    <w:rsid w:val="00923FAE"/>
    <w:rsid w:val="00953874"/>
    <w:rsid w:val="0099764C"/>
    <w:rsid w:val="00997EC9"/>
    <w:rsid w:val="009A480D"/>
    <w:rsid w:val="009B23E3"/>
    <w:rsid w:val="009D3820"/>
    <w:rsid w:val="00A02370"/>
    <w:rsid w:val="00A415D6"/>
    <w:rsid w:val="00A429E6"/>
    <w:rsid w:val="00A46CCB"/>
    <w:rsid w:val="00A52CCA"/>
    <w:rsid w:val="00A653CE"/>
    <w:rsid w:val="00A66AB1"/>
    <w:rsid w:val="00A71544"/>
    <w:rsid w:val="00A72190"/>
    <w:rsid w:val="00A90373"/>
    <w:rsid w:val="00A91281"/>
    <w:rsid w:val="00AB6536"/>
    <w:rsid w:val="00AC6106"/>
    <w:rsid w:val="00AE1828"/>
    <w:rsid w:val="00AE238D"/>
    <w:rsid w:val="00B0711D"/>
    <w:rsid w:val="00B10C4D"/>
    <w:rsid w:val="00B27EB4"/>
    <w:rsid w:val="00B3067D"/>
    <w:rsid w:val="00B33F3C"/>
    <w:rsid w:val="00B37756"/>
    <w:rsid w:val="00B5011D"/>
    <w:rsid w:val="00B62010"/>
    <w:rsid w:val="00B769D8"/>
    <w:rsid w:val="00B8085C"/>
    <w:rsid w:val="00B823A6"/>
    <w:rsid w:val="00B8497D"/>
    <w:rsid w:val="00B94BCC"/>
    <w:rsid w:val="00B9530A"/>
    <w:rsid w:val="00B969CD"/>
    <w:rsid w:val="00B97703"/>
    <w:rsid w:val="00BA20C7"/>
    <w:rsid w:val="00BB6A1F"/>
    <w:rsid w:val="00C04BAC"/>
    <w:rsid w:val="00C17B7B"/>
    <w:rsid w:val="00C23C20"/>
    <w:rsid w:val="00C27E16"/>
    <w:rsid w:val="00C31789"/>
    <w:rsid w:val="00C362C0"/>
    <w:rsid w:val="00C36EA0"/>
    <w:rsid w:val="00C473EF"/>
    <w:rsid w:val="00C51206"/>
    <w:rsid w:val="00CC5783"/>
    <w:rsid w:val="00CD5002"/>
    <w:rsid w:val="00CE186C"/>
    <w:rsid w:val="00CE761F"/>
    <w:rsid w:val="00CF048E"/>
    <w:rsid w:val="00CF54E5"/>
    <w:rsid w:val="00CF6087"/>
    <w:rsid w:val="00D02856"/>
    <w:rsid w:val="00D144DE"/>
    <w:rsid w:val="00D179F0"/>
    <w:rsid w:val="00D209D8"/>
    <w:rsid w:val="00D25CD3"/>
    <w:rsid w:val="00D34F0E"/>
    <w:rsid w:val="00D54934"/>
    <w:rsid w:val="00D62A0E"/>
    <w:rsid w:val="00D75CAC"/>
    <w:rsid w:val="00D84FCE"/>
    <w:rsid w:val="00D856BD"/>
    <w:rsid w:val="00D95B02"/>
    <w:rsid w:val="00DA532C"/>
    <w:rsid w:val="00DB15AC"/>
    <w:rsid w:val="00DF165C"/>
    <w:rsid w:val="00DF7E9B"/>
    <w:rsid w:val="00E2421F"/>
    <w:rsid w:val="00E275BD"/>
    <w:rsid w:val="00E4511C"/>
    <w:rsid w:val="00E62106"/>
    <w:rsid w:val="00E62120"/>
    <w:rsid w:val="00E64424"/>
    <w:rsid w:val="00E92981"/>
    <w:rsid w:val="00E961C6"/>
    <w:rsid w:val="00EA047C"/>
    <w:rsid w:val="00EB00C4"/>
    <w:rsid w:val="00EC0AE9"/>
    <w:rsid w:val="00ED48C3"/>
    <w:rsid w:val="00F24338"/>
    <w:rsid w:val="00F33593"/>
    <w:rsid w:val="00F34B3C"/>
    <w:rsid w:val="00F845FB"/>
    <w:rsid w:val="00F91527"/>
    <w:rsid w:val="00F91A21"/>
    <w:rsid w:val="00F9465B"/>
    <w:rsid w:val="00FA110B"/>
    <w:rsid w:val="00FC0E48"/>
    <w:rsid w:val="00FC6922"/>
    <w:rsid w:val="00FE44D7"/>
    <w:rsid w:val="00FE4A5A"/>
    <w:rsid w:val="00FE77E8"/>
    <w:rsid w:val="05FC3BE0"/>
    <w:rsid w:val="06EE226F"/>
    <w:rsid w:val="0B4D0B62"/>
    <w:rsid w:val="0E390BE2"/>
    <w:rsid w:val="0F033B2E"/>
    <w:rsid w:val="10306B1E"/>
    <w:rsid w:val="108C2D23"/>
    <w:rsid w:val="14FD72CF"/>
    <w:rsid w:val="15883A78"/>
    <w:rsid w:val="16B54E09"/>
    <w:rsid w:val="17710405"/>
    <w:rsid w:val="185A0382"/>
    <w:rsid w:val="18AC53BC"/>
    <w:rsid w:val="18E13ADF"/>
    <w:rsid w:val="1A1F0EFE"/>
    <w:rsid w:val="1B1D1D3C"/>
    <w:rsid w:val="1DBD0CD6"/>
    <w:rsid w:val="1E9905C2"/>
    <w:rsid w:val="1FDB1D88"/>
    <w:rsid w:val="20A5723B"/>
    <w:rsid w:val="20F71596"/>
    <w:rsid w:val="233F30E4"/>
    <w:rsid w:val="23A25387"/>
    <w:rsid w:val="23EC0C7E"/>
    <w:rsid w:val="248E2A06"/>
    <w:rsid w:val="262C6FAF"/>
    <w:rsid w:val="27EB5C8B"/>
    <w:rsid w:val="28E74AC7"/>
    <w:rsid w:val="29A53D63"/>
    <w:rsid w:val="29BA297E"/>
    <w:rsid w:val="32A852AA"/>
    <w:rsid w:val="3463615A"/>
    <w:rsid w:val="35347986"/>
    <w:rsid w:val="36491F1D"/>
    <w:rsid w:val="369C5735"/>
    <w:rsid w:val="36AD1C42"/>
    <w:rsid w:val="38F74F66"/>
    <w:rsid w:val="39DD52FC"/>
    <w:rsid w:val="3A453A27"/>
    <w:rsid w:val="3C357867"/>
    <w:rsid w:val="3E5642C0"/>
    <w:rsid w:val="403C65F0"/>
    <w:rsid w:val="4172341E"/>
    <w:rsid w:val="41B27457"/>
    <w:rsid w:val="42BC318C"/>
    <w:rsid w:val="43F25407"/>
    <w:rsid w:val="46207231"/>
    <w:rsid w:val="46A55C75"/>
    <w:rsid w:val="47F84F3B"/>
    <w:rsid w:val="49EA3854"/>
    <w:rsid w:val="49FA026B"/>
    <w:rsid w:val="4D470CD7"/>
    <w:rsid w:val="4E1600AB"/>
    <w:rsid w:val="4E324158"/>
    <w:rsid w:val="4E776E4B"/>
    <w:rsid w:val="4ED513E2"/>
    <w:rsid w:val="528D14FE"/>
    <w:rsid w:val="52E6650D"/>
    <w:rsid w:val="54DB45C6"/>
    <w:rsid w:val="553D0AD5"/>
    <w:rsid w:val="5A8A0F99"/>
    <w:rsid w:val="5D5B05E6"/>
    <w:rsid w:val="63DA2F9D"/>
    <w:rsid w:val="63DE2B71"/>
    <w:rsid w:val="64701399"/>
    <w:rsid w:val="64E70BB3"/>
    <w:rsid w:val="654805B8"/>
    <w:rsid w:val="67D30F67"/>
    <w:rsid w:val="6B6F5ECF"/>
    <w:rsid w:val="6EB846B2"/>
    <w:rsid w:val="6EF140E9"/>
    <w:rsid w:val="70181D64"/>
    <w:rsid w:val="70DC43B7"/>
    <w:rsid w:val="7345352C"/>
    <w:rsid w:val="74D84196"/>
    <w:rsid w:val="77AC46E5"/>
    <w:rsid w:val="782E17BB"/>
    <w:rsid w:val="789226B3"/>
    <w:rsid w:val="7C2C3908"/>
    <w:rsid w:val="7C922B30"/>
    <w:rsid w:val="7DC355E5"/>
    <w:rsid w:val="7EFE62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qFormat/>
    <w:uiPriority w:val="0"/>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等线"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Balloon Text Char"/>
    <w:link w:val="32"/>
    <w:semiHidden/>
    <w:qFormat/>
    <w:uiPriority w:val="99"/>
    <w:rPr>
      <w:rFonts w:ascii="Tahoma" w:hAnsi="Tahoma" w:cs="Tahoma"/>
      <w:sz w:val="16"/>
      <w:szCs w:val="16"/>
      <w:lang w:val="en-GB"/>
    </w:rPr>
  </w:style>
  <w:style w:type="character" w:customStyle="1" w:styleId="56">
    <w:name w:val="Header Char"/>
    <w:link w:val="34"/>
    <w:qFormat/>
    <w:uiPriority w:val="0"/>
    <w:rPr>
      <w:rFonts w:ascii="Arial" w:hAnsi="Arial" w:eastAsia="Times New Roman"/>
      <w:b/>
      <w:sz w:val="18"/>
      <w:lang w:val="en-GB" w:eastAsia="en-GB"/>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9">
    <w:name w:val="TT"/>
    <w:basedOn w:val="2"/>
    <w:next w:val="1"/>
    <w:qFormat/>
    <w:uiPriority w:val="0"/>
    <w:pPr>
      <w:outlineLvl w:val="9"/>
    </w:pPr>
  </w:style>
  <w:style w:type="character" w:customStyle="1" w:styleId="60">
    <w:name w:val="Footnote Text Char"/>
    <w:link w:val="35"/>
    <w:semiHidden/>
    <w:qFormat/>
    <w:uiPriority w:val="0"/>
    <w:rPr>
      <w:rFonts w:eastAsia="Times New Roman"/>
      <w:sz w:val="16"/>
      <w:lang w:val="en-GB" w:eastAsia="en-GB"/>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paragraph" w:customStyle="1" w:styleId="90">
    <w:name w:val="CR Cover Page"/>
    <w:qFormat/>
    <w:uiPriority w:val="0"/>
    <w:pPr>
      <w:spacing w:after="120"/>
    </w:pPr>
    <w:rPr>
      <w:rFonts w:ascii="Arial" w:hAnsi="Arial" w:eastAsia="等线" w:cs="Times New Roman"/>
      <w:lang w:val="en-GB" w:eastAsia="en-US" w:bidi="ar-SA"/>
    </w:rPr>
  </w:style>
  <w:style w:type="paragraph" w:customStyle="1" w:styleId="91">
    <w:name w:val="Revision"/>
    <w:hidden/>
    <w:semiHidden/>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336</Words>
  <Characters>1919</Characters>
  <Lines>15</Lines>
  <Paragraphs>4</Paragraphs>
  <TotalTime>0</TotalTime>
  <ScaleCrop>false</ScaleCrop>
  <LinksUpToDate>false</LinksUpToDate>
  <CharactersWithSpaces>2251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2024-04-23T14:26:00Z</dcterms:created>
  <dc:creator>David Boswarthick</dc:creator>
  <cp:lastModifiedBy>JY</cp:lastModifiedBy>
  <cp:lastPrinted>2002-04-23T07:10:00Z</cp:lastPrinted>
  <dcterms:modified xsi:type="dcterms:W3CDTF">2024-08-09T19:50:07Z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(3)Y7XtfitoXs+B6CkYJsEtE0yE9UnVMge3+xXv8wtajniPI+fT9qV3i+qx+781VBDy7M6wESJ4
I1Wl2WkRK9PTxDcPxnm0TPGuRnvT4Gw7otE21utClBc6ImfXsS2rL97yN6UfSGojBrlIgeju
H/EAy8HTDtZKveItz2wWu5XgSb520c89TyHeFBTA7SHMe+Sf5VEJBLQYOw9Oc5if2FngwfNI
hg0YDscqBFhisnNLZ6</vt:lpwstr>
  </property>
  <property fmtid="{D5CDD505-2E9C-101B-9397-08002B2CF9AE}" pid="3" name="_2015_ms_pID_7253431">
    <vt:lpwstr>RH1KAN7dnuomXVnpLxBMHUqGQZbdnXrC2gXIQ6IBCuPgrAyb7fmuFc
YcrPDMpQWUveWRSvj8OBmu8BxsnWsEg4TYDzP/idSvWUYwtKRTvCjpUcsnVkgr9A/BGUQNJd
FraYqE9fVn/ASM0/NkZdzWVLC6cjXmORqqA+E4FDUqkdEEBC4aJA9b/fCorWl7lDNfHTgqO8
N1LXy0cvxoPFE128SIu/Fz0zoianaIgCqRTk</vt:lpwstr>
  </property>
  <property fmtid="{D5CDD505-2E9C-101B-9397-08002B2CF9AE}" pid="4" name="_2015_ms_pID_7253432">
    <vt:lpwstr>At+jA2jbZFKkewi5dNBnS14=</vt:lpwstr>
  </property>
  <property fmtid="{D5CDD505-2E9C-101B-9397-08002B2CF9AE}" pid="5" name="KSOProductBuildVer">
    <vt:lpwstr>2052-11.8.2.12085</vt:lpwstr>
  </property>
  <property fmtid="{D5CDD505-2E9C-101B-9397-08002B2CF9AE}" pid="6" name="ICV">
    <vt:lpwstr>7BC19DBB3EC54B819906FB14449E2821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1711333254</vt:lpwstr>
  </property>
</Properties>
</file>